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587C" w14:textId="2C15A4B9" w:rsidR="009E1500" w:rsidRDefault="009E1500">
      <w:pPr>
        <w:pStyle w:val="BodyText"/>
        <w:spacing w:before="41"/>
      </w:pP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555D1F54" wp14:editId="111A43E7">
            <wp:extent cx="895350" cy="893995"/>
            <wp:effectExtent l="0" t="0" r="0" b="0"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957" cy="90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00013" w14:textId="77777777" w:rsidR="009E1500" w:rsidRDefault="009E1500">
      <w:pPr>
        <w:pStyle w:val="BodyText"/>
        <w:spacing w:before="41"/>
      </w:pPr>
    </w:p>
    <w:p w14:paraId="31E2EA3D" w14:textId="77777777" w:rsidR="009E1500" w:rsidRDefault="009E1500">
      <w:pPr>
        <w:pStyle w:val="BodyText"/>
        <w:spacing w:before="41"/>
      </w:pPr>
    </w:p>
    <w:p w14:paraId="01925B45" w14:textId="1E0DA50E" w:rsidR="00F9394F" w:rsidRPr="00FC0028" w:rsidRDefault="009E1500">
      <w:pPr>
        <w:pStyle w:val="BodyText"/>
        <w:spacing w:before="41"/>
        <w:rPr>
          <w:b/>
          <w:bCs/>
        </w:rPr>
      </w:pPr>
      <w:r w:rsidRPr="00FC0028">
        <w:rPr>
          <w:b/>
          <w:bCs/>
        </w:rPr>
        <w:t>Swansacre Playgroup</w:t>
      </w:r>
    </w:p>
    <w:p w14:paraId="66C411AD" w14:textId="4DCC6D68" w:rsidR="00F9394F" w:rsidRDefault="0055588B">
      <w:pPr>
        <w:pStyle w:val="BodyText"/>
      </w:pPr>
      <w:r>
        <w:t>Duty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Candour</w:t>
      </w:r>
      <w:r>
        <w:rPr>
          <w:spacing w:val="-8"/>
        </w:rPr>
        <w:t xml:space="preserve"> </w:t>
      </w:r>
      <w:r>
        <w:t>Report</w:t>
      </w:r>
      <w:r>
        <w:rPr>
          <w:spacing w:val="-7"/>
        </w:rPr>
        <w:t xml:space="preserve"> </w:t>
      </w:r>
      <w:r w:rsidR="009E1500">
        <w:t>–</w:t>
      </w:r>
      <w:r>
        <w:rPr>
          <w:spacing w:val="-7"/>
        </w:rPr>
        <w:t xml:space="preserve"> </w:t>
      </w:r>
      <w:r w:rsidR="009E1500">
        <w:t>1</w:t>
      </w:r>
      <w:r w:rsidR="009E1500" w:rsidRPr="009E1500">
        <w:rPr>
          <w:vertAlign w:val="superscript"/>
        </w:rPr>
        <w:t>ST</w:t>
      </w:r>
      <w:r w:rsidR="009E1500">
        <w:t xml:space="preserve"> April 202</w:t>
      </w:r>
      <w:r w:rsidR="009E1F2A">
        <w:t>2</w:t>
      </w:r>
      <w:r w:rsidR="009E1500">
        <w:t xml:space="preserve"> to 31</w:t>
      </w:r>
      <w:r w:rsidR="009E1500" w:rsidRPr="009E1500">
        <w:rPr>
          <w:vertAlign w:val="superscript"/>
        </w:rPr>
        <w:t>st</w:t>
      </w:r>
      <w:r w:rsidR="009E1500">
        <w:t xml:space="preserve"> March 202</w:t>
      </w:r>
      <w:r w:rsidR="009E1F2A">
        <w:t>3</w:t>
      </w:r>
    </w:p>
    <w:p w14:paraId="0AE6FFBF" w14:textId="77777777" w:rsidR="00F9394F" w:rsidRDefault="00F9394F">
      <w:pPr>
        <w:pStyle w:val="BodyText"/>
        <w:spacing w:before="1"/>
        <w:ind w:left="0"/>
      </w:pPr>
    </w:p>
    <w:p w14:paraId="5AEE0A51" w14:textId="77777777" w:rsidR="00F9394F" w:rsidRPr="00FC0028" w:rsidRDefault="0055588B">
      <w:pPr>
        <w:pStyle w:val="BodyText"/>
        <w:spacing w:line="267" w:lineRule="exact"/>
        <w:rPr>
          <w:b/>
          <w:bCs/>
        </w:rPr>
      </w:pPr>
      <w:r w:rsidRPr="00FC0028">
        <w:rPr>
          <w:b/>
          <w:bCs/>
        </w:rPr>
        <w:t>Introduction</w:t>
      </w:r>
    </w:p>
    <w:p w14:paraId="71C7DBD3" w14:textId="016F1321" w:rsidR="00233CB6" w:rsidRDefault="0055588B">
      <w:pPr>
        <w:pStyle w:val="BodyText"/>
        <w:ind w:right="225"/>
        <w:rPr>
          <w:spacing w:val="-1"/>
        </w:rPr>
      </w:pPr>
      <w:r>
        <w:t>All health and social care services in Scotland have a duty of candour. This is a legal requirement</w:t>
      </w:r>
      <w:r>
        <w:rPr>
          <w:spacing w:val="1"/>
        </w:rPr>
        <w:t xml:space="preserve"> </w:t>
      </w:r>
      <w:r>
        <w:t>which means that when things go wrong and mistakes happen, the people affected understand what</w:t>
      </w:r>
      <w:r>
        <w:rPr>
          <w:spacing w:val="-47"/>
        </w:rPr>
        <w:t xml:space="preserve"> </w:t>
      </w:r>
      <w:r>
        <w:t>has happened, receive an apology, and that organisations learn how to improve for the future. An</w:t>
      </w:r>
      <w:r>
        <w:rPr>
          <w:spacing w:val="1"/>
        </w:rPr>
        <w:t xml:space="preserve"> </w:t>
      </w:r>
      <w:r>
        <w:t>important part of this duty is that we provide an annual report about the duty of candour in our</w:t>
      </w:r>
      <w:r>
        <w:rPr>
          <w:spacing w:val="1"/>
        </w:rPr>
        <w:t xml:space="preserve"> </w:t>
      </w:r>
      <w:r>
        <w:t xml:space="preserve">services. This short report describes how </w:t>
      </w:r>
      <w:r w:rsidR="009E1500">
        <w:t xml:space="preserve">Swansacre Playgroup </w:t>
      </w:r>
      <w:r>
        <w:t>has operated the duty of candour during the time</w:t>
      </w:r>
      <w:r>
        <w:rPr>
          <w:spacing w:val="1"/>
        </w:rPr>
        <w:t xml:space="preserve"> </w:t>
      </w:r>
      <w:r>
        <w:t>between 1</w:t>
      </w:r>
      <w:r w:rsidR="009E1500" w:rsidRPr="009E1500">
        <w:rPr>
          <w:vertAlign w:val="superscript"/>
        </w:rPr>
        <w:t>st</w:t>
      </w:r>
      <w:r w:rsidR="00233CB6">
        <w:rPr>
          <w:vertAlign w:val="superscript"/>
        </w:rPr>
        <w:t xml:space="preserve">  </w:t>
      </w:r>
      <w:r w:rsidR="00233CB6">
        <w:t>of</w:t>
      </w:r>
      <w:r w:rsidR="009E1500">
        <w:t xml:space="preserve"> </w:t>
      </w:r>
      <w:r>
        <w:rPr>
          <w:spacing w:val="-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</w:t>
      </w:r>
      <w:r w:rsidR="009E1500">
        <w:t>2</w:t>
      </w:r>
      <w:r w:rsidR="009E1F2A">
        <w:t>2</w:t>
      </w:r>
      <w:r w:rsidR="00D67018">
        <w:t xml:space="preserve"> </w:t>
      </w:r>
      <w:r>
        <w:t>and</w:t>
      </w:r>
      <w:r>
        <w:rPr>
          <w:spacing w:val="-2"/>
        </w:rPr>
        <w:t xml:space="preserve"> </w:t>
      </w:r>
      <w:r>
        <w:t>31</w:t>
      </w:r>
      <w:r w:rsidR="00233CB6" w:rsidRPr="00233CB6">
        <w:rPr>
          <w:vertAlign w:val="superscript"/>
        </w:rPr>
        <w:t>st</w:t>
      </w:r>
      <w:r w:rsidR="00233CB6">
        <w:t xml:space="preserve">  of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</w:t>
      </w:r>
      <w:r w:rsidR="009E1500">
        <w:t>2</w:t>
      </w:r>
      <w:r w:rsidR="009E1F2A">
        <w:t>3</w:t>
      </w:r>
      <w:r>
        <w:t>.</w:t>
      </w:r>
      <w:r>
        <w:rPr>
          <w:spacing w:val="-1"/>
        </w:rPr>
        <w:t xml:space="preserve"> </w:t>
      </w:r>
    </w:p>
    <w:p w14:paraId="790EADA6" w14:textId="518B8DB3" w:rsidR="00F9394F" w:rsidRDefault="0055588B">
      <w:pPr>
        <w:pStyle w:val="BodyText"/>
        <w:ind w:right="225"/>
      </w:pPr>
      <w:r>
        <w:t>We</w:t>
      </w:r>
      <w:r>
        <w:rPr>
          <w:spacing w:val="-2"/>
        </w:rPr>
        <w:t xml:space="preserve"> </w:t>
      </w:r>
      <w:r>
        <w:t>hope</w:t>
      </w:r>
      <w:r>
        <w:rPr>
          <w:spacing w:val="-3"/>
        </w:rPr>
        <w:t xml:space="preserve"> </w:t>
      </w:r>
      <w:r>
        <w:t>you find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useful.</w:t>
      </w:r>
    </w:p>
    <w:p w14:paraId="4328AC8B" w14:textId="77777777" w:rsidR="00F9394F" w:rsidRDefault="00F9394F">
      <w:pPr>
        <w:pStyle w:val="BodyText"/>
        <w:ind w:left="0"/>
      </w:pPr>
    </w:p>
    <w:p w14:paraId="3DE8BE72" w14:textId="4CDD9FBA" w:rsidR="00C30913" w:rsidRDefault="00FC0028" w:rsidP="00FC0028">
      <w:pPr>
        <w:tabs>
          <w:tab w:val="left" w:pos="821"/>
        </w:tabs>
        <w:ind w:left="100" w:hanging="313"/>
      </w:pPr>
      <w:r>
        <w:t xml:space="preserve">     </w:t>
      </w:r>
      <w:r w:rsidR="00233CB6">
        <w:t xml:space="preserve">  Swansacre Playgroup is a</w:t>
      </w:r>
      <w:r w:rsidR="00C30913">
        <w:t xml:space="preserve"> registered children’s charity and a </w:t>
      </w:r>
      <w:r w:rsidR="00233CB6">
        <w:t>funded childcare provider within Perth and Kinross</w:t>
      </w:r>
      <w:r w:rsidR="00C30913">
        <w:t xml:space="preserve"> Council.</w:t>
      </w:r>
    </w:p>
    <w:p w14:paraId="0A70386D" w14:textId="284F7E55" w:rsidR="00F9394F" w:rsidRDefault="00C30913" w:rsidP="00FC0028">
      <w:pPr>
        <w:tabs>
          <w:tab w:val="left" w:pos="821"/>
        </w:tabs>
        <w:ind w:left="100" w:hanging="313"/>
      </w:pPr>
      <w:r>
        <w:t xml:space="preserve">      </w:t>
      </w:r>
      <w:r w:rsidR="00FC0028">
        <w:t xml:space="preserve">We are run by a Managing Committee which is made up of </w:t>
      </w:r>
      <w:r w:rsidR="00136A30">
        <w:t xml:space="preserve">previous </w:t>
      </w:r>
      <w:r w:rsidR="00FC0028">
        <w:t>and</w:t>
      </w:r>
      <w:r w:rsidR="00136A30">
        <w:t xml:space="preserve"> current</w:t>
      </w:r>
      <w:r w:rsidR="00FC0028">
        <w:t xml:space="preserve"> parents whose children currently use or have used the setting, they volunteer their time to do this.</w:t>
      </w:r>
    </w:p>
    <w:p w14:paraId="0455CC59" w14:textId="292ED1BB" w:rsidR="00233CB6" w:rsidRDefault="0055588B">
      <w:pPr>
        <w:pStyle w:val="BodyText"/>
        <w:spacing w:before="1"/>
        <w:ind w:right="236"/>
      </w:pPr>
      <w:r>
        <w:t xml:space="preserve">We provide day care to children from </w:t>
      </w:r>
      <w:r w:rsidR="00233CB6">
        <w:t>9.00am</w:t>
      </w:r>
      <w:r>
        <w:t xml:space="preserve"> to </w:t>
      </w:r>
      <w:r w:rsidR="00233CB6">
        <w:t>15.00</w:t>
      </w:r>
      <w:r>
        <w:t xml:space="preserve">pm. </w:t>
      </w:r>
      <w:r w:rsidR="00233CB6">
        <w:t>We can currently take up to 24 children and can take up to 32 children over the lunch period of 12pm to 12.30pm.</w:t>
      </w:r>
    </w:p>
    <w:p w14:paraId="0E315E9B" w14:textId="41E83569" w:rsidR="00F9394F" w:rsidRDefault="0055588B">
      <w:pPr>
        <w:pStyle w:val="BodyText"/>
        <w:spacing w:before="1"/>
        <w:ind w:right="236"/>
      </w:pPr>
      <w:r>
        <w:t>We are also in partnership with the</w:t>
      </w:r>
      <w:r>
        <w:rPr>
          <w:spacing w:val="1"/>
        </w:rPr>
        <w:t xml:space="preserve"> </w:t>
      </w:r>
      <w:r>
        <w:t xml:space="preserve">local authority which means that although we are an independent </w:t>
      </w:r>
      <w:r w:rsidR="00233CB6">
        <w:t>playgroup</w:t>
      </w:r>
      <w:r>
        <w:t>, we are funded to provide</w:t>
      </w:r>
      <w:r>
        <w:rPr>
          <w:spacing w:val="-47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early</w:t>
      </w:r>
      <w:r>
        <w:rPr>
          <w:spacing w:val="1"/>
        </w:rPr>
        <w:t xml:space="preserve"> </w:t>
      </w:r>
      <w:r>
        <w:t>learning and childcare.</w:t>
      </w:r>
    </w:p>
    <w:p w14:paraId="17070BD8" w14:textId="77777777" w:rsidR="00F9394F" w:rsidRDefault="00F9394F">
      <w:pPr>
        <w:pStyle w:val="BodyText"/>
        <w:spacing w:before="11"/>
        <w:ind w:left="0"/>
        <w:rPr>
          <w:sz w:val="21"/>
        </w:rPr>
      </w:pPr>
    </w:p>
    <w:p w14:paraId="045E2567" w14:textId="23C0E0D7" w:rsidR="00F9394F" w:rsidRDefault="00233CB6" w:rsidP="00233CB6">
      <w:pPr>
        <w:tabs>
          <w:tab w:val="left" w:pos="821"/>
        </w:tabs>
        <w:ind w:hanging="313"/>
        <w:rPr>
          <w:b/>
          <w:bCs/>
        </w:rPr>
      </w:pPr>
      <w:r>
        <w:rPr>
          <w:spacing w:val="-1"/>
        </w:rPr>
        <w:t xml:space="preserve">         </w:t>
      </w:r>
      <w:r w:rsidR="0055588B" w:rsidRPr="00FC0028">
        <w:rPr>
          <w:b/>
          <w:bCs/>
          <w:spacing w:val="-1"/>
        </w:rPr>
        <w:t>How</w:t>
      </w:r>
      <w:r w:rsidR="0055588B" w:rsidRPr="00FC0028">
        <w:rPr>
          <w:b/>
          <w:bCs/>
          <w:spacing w:val="-9"/>
        </w:rPr>
        <w:t xml:space="preserve"> </w:t>
      </w:r>
      <w:r w:rsidR="0055588B" w:rsidRPr="00FC0028">
        <w:rPr>
          <w:b/>
          <w:bCs/>
          <w:spacing w:val="-1"/>
        </w:rPr>
        <w:t>many</w:t>
      </w:r>
      <w:r w:rsidR="0055588B" w:rsidRPr="00FC0028">
        <w:rPr>
          <w:b/>
          <w:bCs/>
          <w:spacing w:val="-10"/>
        </w:rPr>
        <w:t xml:space="preserve"> </w:t>
      </w:r>
      <w:r w:rsidR="0055588B" w:rsidRPr="00FC0028">
        <w:rPr>
          <w:b/>
          <w:bCs/>
        </w:rPr>
        <w:t>incidents</w:t>
      </w:r>
      <w:r w:rsidR="0055588B" w:rsidRPr="00FC0028">
        <w:rPr>
          <w:b/>
          <w:bCs/>
          <w:spacing w:val="-10"/>
        </w:rPr>
        <w:t xml:space="preserve"> </w:t>
      </w:r>
      <w:r w:rsidR="0055588B" w:rsidRPr="00FC0028">
        <w:rPr>
          <w:b/>
          <w:bCs/>
        </w:rPr>
        <w:t>happened</w:t>
      </w:r>
      <w:r w:rsidR="0055588B" w:rsidRPr="00FC0028">
        <w:rPr>
          <w:b/>
          <w:bCs/>
          <w:spacing w:val="-11"/>
        </w:rPr>
        <w:t xml:space="preserve"> </w:t>
      </w:r>
      <w:r w:rsidR="0055588B" w:rsidRPr="00FC0028">
        <w:rPr>
          <w:b/>
          <w:bCs/>
        </w:rPr>
        <w:t>to</w:t>
      </w:r>
      <w:r w:rsidR="0055588B" w:rsidRPr="00FC0028">
        <w:rPr>
          <w:b/>
          <w:bCs/>
          <w:spacing w:val="-12"/>
        </w:rPr>
        <w:t xml:space="preserve"> </w:t>
      </w:r>
      <w:r w:rsidR="0055588B" w:rsidRPr="00FC0028">
        <w:rPr>
          <w:b/>
          <w:bCs/>
        </w:rPr>
        <w:t>which</w:t>
      </w:r>
      <w:r w:rsidR="0055588B" w:rsidRPr="00FC0028">
        <w:rPr>
          <w:b/>
          <w:bCs/>
          <w:spacing w:val="-11"/>
        </w:rPr>
        <w:t xml:space="preserve"> </w:t>
      </w:r>
      <w:r w:rsidR="0055588B" w:rsidRPr="00FC0028">
        <w:rPr>
          <w:b/>
          <w:bCs/>
        </w:rPr>
        <w:t>the</w:t>
      </w:r>
      <w:r w:rsidR="0055588B" w:rsidRPr="00FC0028">
        <w:rPr>
          <w:b/>
          <w:bCs/>
          <w:spacing w:val="-9"/>
        </w:rPr>
        <w:t xml:space="preserve"> </w:t>
      </w:r>
      <w:r w:rsidR="0055588B" w:rsidRPr="00FC0028">
        <w:rPr>
          <w:b/>
          <w:bCs/>
        </w:rPr>
        <w:t>duty</w:t>
      </w:r>
      <w:r w:rsidR="0055588B" w:rsidRPr="00FC0028">
        <w:rPr>
          <w:b/>
          <w:bCs/>
          <w:spacing w:val="-11"/>
        </w:rPr>
        <w:t xml:space="preserve"> </w:t>
      </w:r>
      <w:r w:rsidR="0055588B" w:rsidRPr="00FC0028">
        <w:rPr>
          <w:b/>
          <w:bCs/>
        </w:rPr>
        <w:t>of</w:t>
      </w:r>
      <w:r w:rsidR="0055588B" w:rsidRPr="00FC0028">
        <w:rPr>
          <w:b/>
          <w:bCs/>
          <w:spacing w:val="-9"/>
        </w:rPr>
        <w:t xml:space="preserve"> </w:t>
      </w:r>
      <w:r w:rsidR="0055588B" w:rsidRPr="00FC0028">
        <w:rPr>
          <w:b/>
          <w:bCs/>
        </w:rPr>
        <w:t>candour</w:t>
      </w:r>
      <w:r w:rsidR="0055588B" w:rsidRPr="00FC0028">
        <w:rPr>
          <w:b/>
          <w:bCs/>
          <w:spacing w:val="-10"/>
        </w:rPr>
        <w:t xml:space="preserve"> </w:t>
      </w:r>
      <w:r w:rsidR="0055588B" w:rsidRPr="00FC0028">
        <w:rPr>
          <w:b/>
          <w:bCs/>
        </w:rPr>
        <w:t>applies?</w:t>
      </w:r>
    </w:p>
    <w:p w14:paraId="397E53D3" w14:textId="77777777" w:rsidR="00FC0028" w:rsidRPr="00FC0028" w:rsidRDefault="00FC0028" w:rsidP="00233CB6">
      <w:pPr>
        <w:tabs>
          <w:tab w:val="left" w:pos="821"/>
        </w:tabs>
        <w:ind w:hanging="313"/>
        <w:rPr>
          <w:b/>
          <w:bCs/>
        </w:rPr>
      </w:pPr>
    </w:p>
    <w:p w14:paraId="2ACDA248" w14:textId="77777777" w:rsidR="00F9394F" w:rsidRDefault="0055588B">
      <w:pPr>
        <w:pStyle w:val="BodyText"/>
        <w:spacing w:before="1"/>
        <w:ind w:right="250"/>
      </w:pPr>
      <w:r>
        <w:t>In the last year, there have been no incidents to which the duty of candour applied. These are where</w:t>
      </w:r>
      <w:r>
        <w:rPr>
          <w:spacing w:val="-47"/>
        </w:rPr>
        <w:t xml:space="preserve"> </w:t>
      </w:r>
      <w:r>
        <w:t>types of incident have happened which are unintended or unexpected, and do not relate directly to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someone’s</w:t>
      </w:r>
      <w:r>
        <w:rPr>
          <w:spacing w:val="-2"/>
        </w:rPr>
        <w:t xml:space="preserve"> </w:t>
      </w:r>
      <w:r>
        <w:t>illness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underlying condition.</w:t>
      </w:r>
    </w:p>
    <w:p w14:paraId="2DD77109" w14:textId="77777777" w:rsidR="00F9394F" w:rsidRDefault="00F9394F">
      <w:pPr>
        <w:pStyle w:val="BodyText"/>
        <w:spacing w:before="1"/>
        <w:ind w:left="0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F9394F" w14:paraId="286CB681" w14:textId="77777777">
        <w:trPr>
          <w:trHeight w:val="268"/>
        </w:trPr>
        <w:tc>
          <w:tcPr>
            <w:tcW w:w="4508" w:type="dxa"/>
          </w:tcPr>
          <w:p w14:paraId="3D1827AF" w14:textId="77777777" w:rsidR="00F9394F" w:rsidRPr="00FC0028" w:rsidRDefault="0055588B">
            <w:pPr>
              <w:pStyle w:val="TableParagraph"/>
              <w:spacing w:line="248" w:lineRule="exact"/>
              <w:rPr>
                <w:b/>
                <w:bCs/>
              </w:rPr>
            </w:pPr>
            <w:r w:rsidRPr="00FC0028">
              <w:rPr>
                <w:b/>
                <w:bCs/>
              </w:rPr>
              <w:t>Type</w:t>
            </w:r>
            <w:r w:rsidRPr="00FC0028">
              <w:rPr>
                <w:b/>
                <w:bCs/>
                <w:spacing w:val="-8"/>
              </w:rPr>
              <w:t xml:space="preserve"> </w:t>
            </w:r>
            <w:r w:rsidRPr="00FC0028">
              <w:rPr>
                <w:b/>
                <w:bCs/>
              </w:rPr>
              <w:t>of</w:t>
            </w:r>
            <w:r w:rsidRPr="00FC0028">
              <w:rPr>
                <w:b/>
                <w:bCs/>
                <w:spacing w:val="-11"/>
              </w:rPr>
              <w:t xml:space="preserve"> </w:t>
            </w:r>
            <w:r w:rsidRPr="00FC0028">
              <w:rPr>
                <w:b/>
                <w:bCs/>
              </w:rPr>
              <w:t>unexpected</w:t>
            </w:r>
            <w:r w:rsidRPr="00FC0028">
              <w:rPr>
                <w:b/>
                <w:bCs/>
                <w:spacing w:val="-11"/>
              </w:rPr>
              <w:t xml:space="preserve"> </w:t>
            </w:r>
            <w:r w:rsidRPr="00FC0028">
              <w:rPr>
                <w:b/>
                <w:bCs/>
              </w:rPr>
              <w:t>or</w:t>
            </w:r>
            <w:r w:rsidRPr="00FC0028">
              <w:rPr>
                <w:b/>
                <w:bCs/>
                <w:spacing w:val="-11"/>
              </w:rPr>
              <w:t xml:space="preserve"> </w:t>
            </w:r>
            <w:r w:rsidRPr="00FC0028">
              <w:rPr>
                <w:b/>
                <w:bCs/>
              </w:rPr>
              <w:t>unintended</w:t>
            </w:r>
            <w:r w:rsidRPr="00FC0028">
              <w:rPr>
                <w:b/>
                <w:bCs/>
                <w:spacing w:val="-11"/>
              </w:rPr>
              <w:t xml:space="preserve"> </w:t>
            </w:r>
            <w:r w:rsidRPr="00FC0028">
              <w:rPr>
                <w:b/>
                <w:bCs/>
              </w:rPr>
              <w:t>incident</w:t>
            </w:r>
          </w:p>
        </w:tc>
        <w:tc>
          <w:tcPr>
            <w:tcW w:w="4511" w:type="dxa"/>
          </w:tcPr>
          <w:p w14:paraId="62B72E01" w14:textId="77777777" w:rsidR="00F9394F" w:rsidRPr="00FC0028" w:rsidRDefault="0055588B">
            <w:pPr>
              <w:pStyle w:val="TableParagraph"/>
              <w:spacing w:line="248" w:lineRule="exact"/>
              <w:rPr>
                <w:b/>
                <w:bCs/>
              </w:rPr>
            </w:pPr>
            <w:r w:rsidRPr="00FC0028">
              <w:rPr>
                <w:b/>
                <w:bCs/>
              </w:rPr>
              <w:t>Number</w:t>
            </w:r>
            <w:r w:rsidRPr="00FC0028">
              <w:rPr>
                <w:b/>
                <w:bCs/>
                <w:spacing w:val="-8"/>
              </w:rPr>
              <w:t xml:space="preserve"> </w:t>
            </w:r>
            <w:r w:rsidRPr="00FC0028">
              <w:rPr>
                <w:b/>
                <w:bCs/>
              </w:rPr>
              <w:t>of</w:t>
            </w:r>
            <w:r w:rsidRPr="00FC0028">
              <w:rPr>
                <w:b/>
                <w:bCs/>
                <w:spacing w:val="-9"/>
              </w:rPr>
              <w:t xml:space="preserve"> </w:t>
            </w:r>
            <w:r w:rsidRPr="00FC0028">
              <w:rPr>
                <w:b/>
                <w:bCs/>
              </w:rPr>
              <w:t>times</w:t>
            </w:r>
            <w:r w:rsidRPr="00FC0028">
              <w:rPr>
                <w:b/>
                <w:bCs/>
                <w:spacing w:val="-8"/>
              </w:rPr>
              <w:t xml:space="preserve"> </w:t>
            </w:r>
            <w:r w:rsidRPr="00FC0028">
              <w:rPr>
                <w:b/>
                <w:bCs/>
              </w:rPr>
              <w:t>this</w:t>
            </w:r>
            <w:r w:rsidRPr="00FC0028">
              <w:rPr>
                <w:b/>
                <w:bCs/>
                <w:spacing w:val="-9"/>
              </w:rPr>
              <w:t xml:space="preserve"> </w:t>
            </w:r>
            <w:r w:rsidRPr="00FC0028">
              <w:rPr>
                <w:b/>
                <w:bCs/>
              </w:rPr>
              <w:t>happened</w:t>
            </w:r>
          </w:p>
        </w:tc>
      </w:tr>
      <w:tr w:rsidR="00F9394F" w14:paraId="38B2AB81" w14:textId="77777777">
        <w:trPr>
          <w:trHeight w:val="268"/>
        </w:trPr>
        <w:tc>
          <w:tcPr>
            <w:tcW w:w="4508" w:type="dxa"/>
          </w:tcPr>
          <w:p w14:paraId="6DA23A0B" w14:textId="77777777" w:rsidR="00F9394F" w:rsidRDefault="0055588B">
            <w:pPr>
              <w:pStyle w:val="TableParagraph"/>
              <w:spacing w:line="248" w:lineRule="exact"/>
            </w:pPr>
            <w:r>
              <w:t>Someone</w:t>
            </w:r>
            <w:r>
              <w:rPr>
                <w:spacing w:val="-4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died</w:t>
            </w:r>
          </w:p>
        </w:tc>
        <w:tc>
          <w:tcPr>
            <w:tcW w:w="4511" w:type="dxa"/>
          </w:tcPr>
          <w:p w14:paraId="0399A745" w14:textId="77777777" w:rsidR="00F9394F" w:rsidRDefault="0055588B">
            <w:pPr>
              <w:pStyle w:val="TableParagraph"/>
              <w:spacing w:line="248" w:lineRule="exact"/>
            </w:pPr>
            <w:r>
              <w:t>0</w:t>
            </w:r>
          </w:p>
        </w:tc>
      </w:tr>
      <w:tr w:rsidR="00F9394F" w14:paraId="57F4B6BB" w14:textId="77777777">
        <w:trPr>
          <w:trHeight w:val="537"/>
        </w:trPr>
        <w:tc>
          <w:tcPr>
            <w:tcW w:w="4508" w:type="dxa"/>
          </w:tcPr>
          <w:p w14:paraId="396A3880" w14:textId="77777777" w:rsidR="00F9394F" w:rsidRDefault="0055588B">
            <w:pPr>
              <w:pStyle w:val="TableParagraph"/>
            </w:pPr>
            <w:r>
              <w:t>Someone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permanently</w:t>
            </w:r>
            <w:r>
              <w:rPr>
                <w:spacing w:val="-2"/>
              </w:rPr>
              <w:t xml:space="preserve"> </w:t>
            </w:r>
            <w:r>
              <w:t>less</w:t>
            </w:r>
            <w:r>
              <w:rPr>
                <w:spacing w:val="-2"/>
              </w:rPr>
              <w:t xml:space="preserve"> </w:t>
            </w:r>
            <w:r>
              <w:t>bodily,</w:t>
            </w:r>
            <w:r>
              <w:rPr>
                <w:spacing w:val="-3"/>
              </w:rPr>
              <w:t xml:space="preserve"> </w:t>
            </w:r>
            <w:r>
              <w:t>sensory,</w:t>
            </w:r>
          </w:p>
          <w:p w14:paraId="3B0648AA" w14:textId="409BCEA9" w:rsidR="00F9394F" w:rsidRDefault="0055588B">
            <w:pPr>
              <w:pStyle w:val="TableParagraph"/>
              <w:spacing w:line="249" w:lineRule="exact"/>
            </w:pPr>
            <w:r>
              <w:t>motor,</w:t>
            </w:r>
            <w:r>
              <w:rPr>
                <w:spacing w:val="-1"/>
              </w:rPr>
              <w:t xml:space="preserve"> </w:t>
            </w:r>
            <w:r w:rsidR="00233CB6">
              <w:t>physiologic,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intellectual</w:t>
            </w:r>
            <w:r>
              <w:rPr>
                <w:spacing w:val="-3"/>
              </w:rPr>
              <w:t xml:space="preserve"> </w:t>
            </w:r>
            <w:r>
              <w:t>functions</w:t>
            </w:r>
          </w:p>
        </w:tc>
        <w:tc>
          <w:tcPr>
            <w:tcW w:w="4511" w:type="dxa"/>
          </w:tcPr>
          <w:p w14:paraId="7B1E6424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149B4024" w14:textId="77777777">
        <w:trPr>
          <w:trHeight w:val="537"/>
        </w:trPr>
        <w:tc>
          <w:tcPr>
            <w:tcW w:w="4508" w:type="dxa"/>
          </w:tcPr>
          <w:p w14:paraId="6213154C" w14:textId="77777777" w:rsidR="00F9394F" w:rsidRDefault="0055588B">
            <w:pPr>
              <w:pStyle w:val="TableParagraph"/>
            </w:pPr>
            <w:r>
              <w:t>Someone’s</w:t>
            </w:r>
            <w:r>
              <w:rPr>
                <w:spacing w:val="-4"/>
              </w:rPr>
              <w:t xml:space="preserve"> </w:t>
            </w:r>
            <w:r>
              <w:t>treatment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increased</w:t>
            </w:r>
            <w:r>
              <w:rPr>
                <w:spacing w:val="-3"/>
              </w:rPr>
              <w:t xml:space="preserve"> </w:t>
            </w:r>
            <w:r>
              <w:t>because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  <w:p w14:paraId="1124FDFF" w14:textId="77777777" w:rsidR="00F9394F" w:rsidRDefault="0055588B">
            <w:pPr>
              <w:pStyle w:val="TableParagraph"/>
              <w:spacing w:line="249" w:lineRule="exact"/>
            </w:pPr>
            <w:r>
              <w:t>harm</w:t>
            </w:r>
          </w:p>
        </w:tc>
        <w:tc>
          <w:tcPr>
            <w:tcW w:w="4511" w:type="dxa"/>
          </w:tcPr>
          <w:p w14:paraId="5330DD01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6C093280" w14:textId="77777777">
        <w:trPr>
          <w:trHeight w:val="537"/>
        </w:trPr>
        <w:tc>
          <w:tcPr>
            <w:tcW w:w="4508" w:type="dxa"/>
          </w:tcPr>
          <w:p w14:paraId="22F85137" w14:textId="77777777" w:rsidR="00F9394F" w:rsidRDefault="0055588B">
            <w:pPr>
              <w:pStyle w:val="TableParagraph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structure</w:t>
            </w:r>
            <w:r>
              <w:rPr>
                <w:spacing w:val="-1"/>
              </w:rPr>
              <w:t xml:space="preserve"> </w:t>
            </w:r>
            <w:r>
              <w:t>of someone’s</w:t>
            </w:r>
            <w:r>
              <w:rPr>
                <w:spacing w:val="-4"/>
              </w:rPr>
              <w:t xml:space="preserve"> </w:t>
            </w:r>
            <w:r>
              <w:t>body changes</w:t>
            </w:r>
          </w:p>
          <w:p w14:paraId="2B505DEF" w14:textId="77777777" w:rsidR="00F9394F" w:rsidRDefault="0055588B">
            <w:pPr>
              <w:pStyle w:val="TableParagraph"/>
              <w:spacing w:line="249" w:lineRule="exact"/>
            </w:pPr>
            <w:r>
              <w:t>because</w:t>
            </w:r>
            <w:r>
              <w:rPr>
                <w:spacing w:val="-2"/>
              </w:rPr>
              <w:t xml:space="preserve"> </w:t>
            </w:r>
            <w:r>
              <w:t>of harm</w:t>
            </w:r>
          </w:p>
        </w:tc>
        <w:tc>
          <w:tcPr>
            <w:tcW w:w="4511" w:type="dxa"/>
          </w:tcPr>
          <w:p w14:paraId="45306115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12E97A7C" w14:textId="77777777">
        <w:trPr>
          <w:trHeight w:val="537"/>
        </w:trPr>
        <w:tc>
          <w:tcPr>
            <w:tcW w:w="4508" w:type="dxa"/>
          </w:tcPr>
          <w:p w14:paraId="37E34A77" w14:textId="77777777" w:rsidR="00F9394F" w:rsidRDefault="0055588B">
            <w:pPr>
              <w:pStyle w:val="TableParagraph"/>
            </w:pPr>
            <w:r>
              <w:t>Someone’s</w:t>
            </w:r>
            <w:r>
              <w:rPr>
                <w:spacing w:val="-4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expectancy</w:t>
            </w:r>
            <w:r>
              <w:rPr>
                <w:spacing w:val="-2"/>
              </w:rPr>
              <w:t xml:space="preserve"> </w:t>
            </w:r>
            <w:r>
              <w:t>becomes</w:t>
            </w:r>
            <w:r>
              <w:rPr>
                <w:spacing w:val="-4"/>
              </w:rPr>
              <w:t xml:space="preserve"> </w:t>
            </w:r>
            <w:r>
              <w:t>shorter</w:t>
            </w:r>
          </w:p>
          <w:p w14:paraId="25AC9BB6" w14:textId="77777777" w:rsidR="00F9394F" w:rsidRDefault="0055588B">
            <w:pPr>
              <w:pStyle w:val="TableParagraph"/>
              <w:spacing w:line="249" w:lineRule="exact"/>
            </w:pPr>
            <w:r>
              <w:t>because</w:t>
            </w:r>
            <w:r>
              <w:rPr>
                <w:spacing w:val="-2"/>
              </w:rPr>
              <w:t xml:space="preserve"> </w:t>
            </w:r>
            <w:r>
              <w:t>of harm</w:t>
            </w:r>
          </w:p>
        </w:tc>
        <w:tc>
          <w:tcPr>
            <w:tcW w:w="4511" w:type="dxa"/>
          </w:tcPr>
          <w:p w14:paraId="69DE5ED8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0B6868F1" w14:textId="77777777">
        <w:trPr>
          <w:trHeight w:val="537"/>
        </w:trPr>
        <w:tc>
          <w:tcPr>
            <w:tcW w:w="4508" w:type="dxa"/>
          </w:tcPr>
          <w:p w14:paraId="220C9DBF" w14:textId="23F0A93E" w:rsidR="00F9394F" w:rsidRDefault="00233CB6">
            <w:pPr>
              <w:pStyle w:val="TableParagraph"/>
            </w:pPr>
            <w:r>
              <w:t xml:space="preserve">Someone’s </w:t>
            </w:r>
            <w:r w:rsidR="0055588B">
              <w:t>sensory,</w:t>
            </w:r>
            <w:r w:rsidR="0055588B">
              <w:rPr>
                <w:spacing w:val="-6"/>
              </w:rPr>
              <w:t xml:space="preserve"> </w:t>
            </w:r>
            <w:r w:rsidR="0055588B">
              <w:t>motor</w:t>
            </w:r>
            <w:r w:rsidR="0055588B">
              <w:rPr>
                <w:spacing w:val="-6"/>
              </w:rPr>
              <w:t xml:space="preserve"> </w:t>
            </w:r>
            <w:r w:rsidR="0055588B">
              <w:t>or</w:t>
            </w:r>
            <w:r w:rsidR="0055588B">
              <w:rPr>
                <w:spacing w:val="-1"/>
              </w:rPr>
              <w:t xml:space="preserve"> </w:t>
            </w:r>
            <w:proofErr w:type="gramStart"/>
            <w:r w:rsidR="0055588B">
              <w:t>intellectual</w:t>
            </w:r>
            <w:proofErr w:type="gramEnd"/>
          </w:p>
          <w:p w14:paraId="590C72CA" w14:textId="23E94A2A" w:rsidR="00F9394F" w:rsidRDefault="0055588B">
            <w:pPr>
              <w:pStyle w:val="TableParagraph"/>
              <w:spacing w:line="249" w:lineRule="exact"/>
            </w:pPr>
            <w:r>
              <w:t>functions</w:t>
            </w:r>
            <w:r>
              <w:rPr>
                <w:spacing w:val="-1"/>
              </w:rPr>
              <w:t xml:space="preserve"> </w:t>
            </w:r>
            <w:r w:rsidR="00233CB6">
              <w:t>are</w:t>
            </w:r>
            <w:r>
              <w:rPr>
                <w:spacing w:val="-2"/>
              </w:rPr>
              <w:t xml:space="preserve"> </w:t>
            </w:r>
            <w:r>
              <w:t>impaired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28</w:t>
            </w:r>
            <w:r>
              <w:rPr>
                <w:spacing w:val="-3"/>
              </w:rPr>
              <w:t xml:space="preserve"> </w:t>
            </w:r>
            <w:r>
              <w:t>days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more</w:t>
            </w:r>
          </w:p>
        </w:tc>
        <w:tc>
          <w:tcPr>
            <w:tcW w:w="4511" w:type="dxa"/>
          </w:tcPr>
          <w:p w14:paraId="4D9C9762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5D4A4017" w14:textId="77777777">
        <w:trPr>
          <w:trHeight w:val="537"/>
        </w:trPr>
        <w:tc>
          <w:tcPr>
            <w:tcW w:w="4508" w:type="dxa"/>
          </w:tcPr>
          <w:p w14:paraId="3F8E8CF7" w14:textId="77777777" w:rsidR="00F9394F" w:rsidRDefault="0055588B">
            <w:pPr>
              <w:pStyle w:val="TableParagraph"/>
            </w:pPr>
            <w:r>
              <w:t>Someone</w:t>
            </w:r>
            <w:r>
              <w:rPr>
                <w:spacing w:val="-3"/>
              </w:rPr>
              <w:t xml:space="preserve"> </w:t>
            </w:r>
            <w:r>
              <w:t>experienced</w:t>
            </w:r>
            <w:r>
              <w:rPr>
                <w:spacing w:val="-3"/>
              </w:rPr>
              <w:t xml:space="preserve"> </w:t>
            </w:r>
            <w:r>
              <w:t>pain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psychological</w:t>
            </w:r>
          </w:p>
          <w:p w14:paraId="5AC2A809" w14:textId="77777777" w:rsidR="00F9394F" w:rsidRDefault="0055588B">
            <w:pPr>
              <w:pStyle w:val="TableParagraph"/>
              <w:spacing w:line="249" w:lineRule="exact"/>
            </w:pPr>
            <w:r>
              <w:t>harm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28</w:t>
            </w:r>
            <w:r>
              <w:rPr>
                <w:spacing w:val="-3"/>
              </w:rPr>
              <w:t xml:space="preserve"> </w:t>
            </w:r>
            <w:r>
              <w:t>days or</w:t>
            </w:r>
            <w:r>
              <w:rPr>
                <w:spacing w:val="-2"/>
              </w:rPr>
              <w:t xml:space="preserve"> </w:t>
            </w:r>
            <w:r>
              <w:t>more</w:t>
            </w:r>
          </w:p>
        </w:tc>
        <w:tc>
          <w:tcPr>
            <w:tcW w:w="4511" w:type="dxa"/>
          </w:tcPr>
          <w:p w14:paraId="78B545F8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02CC7391" w14:textId="77777777">
        <w:trPr>
          <w:trHeight w:val="537"/>
        </w:trPr>
        <w:tc>
          <w:tcPr>
            <w:tcW w:w="4508" w:type="dxa"/>
          </w:tcPr>
          <w:p w14:paraId="04899C15" w14:textId="2C6CE89C" w:rsidR="00F9394F" w:rsidRDefault="0055588B">
            <w:pPr>
              <w:pStyle w:val="TableParagraph"/>
            </w:pPr>
            <w:r>
              <w:t>A person</w:t>
            </w:r>
            <w:r>
              <w:rPr>
                <w:spacing w:val="-3"/>
              </w:rPr>
              <w:t xml:space="preserve"> </w:t>
            </w:r>
            <w:r>
              <w:t>needed health treatment</w:t>
            </w:r>
            <w:r>
              <w:rPr>
                <w:spacing w:val="-1"/>
              </w:rPr>
              <w:t xml:space="preserve"> </w:t>
            </w:r>
            <w:proofErr w:type="gramStart"/>
            <w:r>
              <w:t>in</w:t>
            </w:r>
            <w:r>
              <w:rPr>
                <w:spacing w:val="-1"/>
              </w:rPr>
              <w:t xml:space="preserve"> </w:t>
            </w:r>
            <w:r w:rsidR="00233CB6">
              <w:t>order</w:t>
            </w:r>
            <w:r>
              <w:t xml:space="preserve"> to</w:t>
            </w:r>
            <w:proofErr w:type="gramEnd"/>
          </w:p>
          <w:p w14:paraId="2E35906C" w14:textId="77777777" w:rsidR="00F9394F" w:rsidRDefault="0055588B">
            <w:pPr>
              <w:pStyle w:val="TableParagraph"/>
              <w:spacing w:line="249" w:lineRule="exact"/>
            </w:pPr>
            <w:r>
              <w:t>prevent</w:t>
            </w:r>
            <w:r>
              <w:rPr>
                <w:spacing w:val="-1"/>
              </w:rPr>
              <w:t xml:space="preserve"> </w:t>
            </w:r>
            <w:r>
              <w:t>them dying</w:t>
            </w:r>
          </w:p>
        </w:tc>
        <w:tc>
          <w:tcPr>
            <w:tcW w:w="4511" w:type="dxa"/>
          </w:tcPr>
          <w:p w14:paraId="57F23AF3" w14:textId="77777777" w:rsidR="00F9394F" w:rsidRDefault="0055588B">
            <w:pPr>
              <w:pStyle w:val="TableParagraph"/>
            </w:pPr>
            <w:r>
              <w:t>0</w:t>
            </w:r>
          </w:p>
        </w:tc>
      </w:tr>
      <w:tr w:rsidR="00F9394F" w14:paraId="72ECA75F" w14:textId="77777777">
        <w:trPr>
          <w:trHeight w:val="537"/>
        </w:trPr>
        <w:tc>
          <w:tcPr>
            <w:tcW w:w="4508" w:type="dxa"/>
          </w:tcPr>
          <w:p w14:paraId="787A3BBE" w14:textId="77777777" w:rsidR="00F9394F" w:rsidRDefault="0055588B">
            <w:pPr>
              <w:pStyle w:val="TableParagraph"/>
            </w:pPr>
            <w:r>
              <w:lastRenderedPageBreak/>
              <w:t>A</w:t>
            </w:r>
            <w:r>
              <w:rPr>
                <w:spacing w:val="-1"/>
              </w:rPr>
              <w:t xml:space="preserve"> </w:t>
            </w:r>
            <w:r>
              <w:t>person</w:t>
            </w:r>
            <w:r>
              <w:rPr>
                <w:spacing w:val="-3"/>
              </w:rPr>
              <w:t xml:space="preserve"> </w:t>
            </w:r>
            <w:r>
              <w:t>needing</w:t>
            </w:r>
            <w:r>
              <w:rPr>
                <w:spacing w:val="-1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>treatment</w:t>
            </w:r>
            <w:r>
              <w:rPr>
                <w:spacing w:val="-1"/>
              </w:rPr>
              <w:t xml:space="preserve"> </w:t>
            </w:r>
            <w:proofErr w:type="gramStart"/>
            <w:r>
              <w:t>in</w:t>
            </w:r>
            <w:r>
              <w:rPr>
                <w:spacing w:val="-1"/>
              </w:rPr>
              <w:t xml:space="preserve"> </w:t>
            </w:r>
            <w:r>
              <w:t>order to</w:t>
            </w:r>
            <w:proofErr w:type="gramEnd"/>
          </w:p>
          <w:p w14:paraId="0452DF77" w14:textId="77777777" w:rsidR="00F9394F" w:rsidRDefault="0055588B">
            <w:pPr>
              <w:pStyle w:val="TableParagraph"/>
              <w:spacing w:line="249" w:lineRule="exact"/>
            </w:pPr>
            <w:r>
              <w:t>prevent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injuries</w:t>
            </w:r>
          </w:p>
        </w:tc>
        <w:tc>
          <w:tcPr>
            <w:tcW w:w="4511" w:type="dxa"/>
          </w:tcPr>
          <w:p w14:paraId="7A5390F3" w14:textId="77777777" w:rsidR="00F9394F" w:rsidRDefault="0055588B">
            <w:pPr>
              <w:pStyle w:val="TableParagraph"/>
            </w:pPr>
            <w:r>
              <w:t>0</w:t>
            </w:r>
          </w:p>
        </w:tc>
      </w:tr>
    </w:tbl>
    <w:p w14:paraId="7BDDD355" w14:textId="77777777" w:rsidR="00F9394F" w:rsidRDefault="00F9394F">
      <w:pPr>
        <w:pStyle w:val="BodyText"/>
        <w:ind w:left="0"/>
      </w:pPr>
    </w:p>
    <w:p w14:paraId="73D959DF" w14:textId="38C3046F" w:rsidR="00233CB6" w:rsidRDefault="00233CB6" w:rsidP="00233CB6">
      <w:pPr>
        <w:tabs>
          <w:tab w:val="left" w:pos="314"/>
        </w:tabs>
        <w:ind w:hanging="313"/>
      </w:pPr>
      <w:r>
        <w:t xml:space="preserve">      </w:t>
      </w:r>
      <w:r w:rsidR="00BC5701">
        <w:tab/>
      </w:r>
      <w:r w:rsidR="00BC5701">
        <w:tab/>
      </w:r>
      <w:r w:rsidR="00BC5701">
        <w:tab/>
      </w:r>
      <w:r w:rsidR="00BC5701">
        <w:tab/>
      </w:r>
      <w:r w:rsidR="00BC5701">
        <w:tab/>
      </w:r>
      <w:r w:rsidR="00BC5701">
        <w:tab/>
      </w:r>
      <w:r w:rsidR="00BC5701">
        <w:tab/>
      </w:r>
      <w:r w:rsidR="00BC5701">
        <w:rPr>
          <w:noProof/>
        </w:rPr>
        <w:drawing>
          <wp:inline distT="0" distB="0" distL="0" distR="0" wp14:anchorId="25817A70" wp14:editId="1218CA8B">
            <wp:extent cx="895985" cy="895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247BD5" w14:textId="77777777" w:rsidR="00233CB6" w:rsidRDefault="00233CB6" w:rsidP="00233CB6">
      <w:pPr>
        <w:tabs>
          <w:tab w:val="left" w:pos="314"/>
        </w:tabs>
        <w:ind w:hanging="313"/>
      </w:pPr>
    </w:p>
    <w:p w14:paraId="65448578" w14:textId="77777777" w:rsidR="00233CB6" w:rsidRDefault="00233CB6" w:rsidP="00233CB6">
      <w:pPr>
        <w:tabs>
          <w:tab w:val="left" w:pos="314"/>
        </w:tabs>
        <w:ind w:hanging="313"/>
      </w:pPr>
    </w:p>
    <w:p w14:paraId="5D64FC90" w14:textId="77777777" w:rsidR="00233CB6" w:rsidRDefault="00233CB6" w:rsidP="00233CB6">
      <w:pPr>
        <w:tabs>
          <w:tab w:val="left" w:pos="314"/>
        </w:tabs>
        <w:ind w:hanging="313"/>
      </w:pPr>
    </w:p>
    <w:p w14:paraId="08014C68" w14:textId="5AFF5F71" w:rsidR="00F9394F" w:rsidRPr="00233CB6" w:rsidRDefault="00233CB6" w:rsidP="00233CB6">
      <w:pPr>
        <w:tabs>
          <w:tab w:val="left" w:pos="314"/>
        </w:tabs>
        <w:ind w:hanging="313"/>
        <w:rPr>
          <w:b/>
          <w:bCs/>
        </w:rPr>
      </w:pPr>
      <w:r>
        <w:t xml:space="preserve">        </w:t>
      </w:r>
      <w:r w:rsidR="0055588B" w:rsidRPr="00233CB6">
        <w:rPr>
          <w:b/>
          <w:bCs/>
        </w:rPr>
        <w:t>To</w:t>
      </w:r>
      <w:r w:rsidR="0055588B" w:rsidRPr="00233CB6">
        <w:rPr>
          <w:b/>
          <w:bCs/>
          <w:spacing w:val="-12"/>
        </w:rPr>
        <w:t xml:space="preserve"> </w:t>
      </w:r>
      <w:r w:rsidR="0055588B" w:rsidRPr="00233CB6">
        <w:rPr>
          <w:b/>
          <w:bCs/>
        </w:rPr>
        <w:t>what</w:t>
      </w:r>
      <w:r w:rsidR="0055588B" w:rsidRPr="00233CB6">
        <w:rPr>
          <w:b/>
          <w:bCs/>
          <w:spacing w:val="-10"/>
        </w:rPr>
        <w:t xml:space="preserve"> </w:t>
      </w:r>
      <w:r w:rsidR="0055588B" w:rsidRPr="00233CB6">
        <w:rPr>
          <w:b/>
          <w:bCs/>
        </w:rPr>
        <w:t>extent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did</w:t>
      </w:r>
      <w:r w:rsidR="0055588B" w:rsidRPr="00233CB6">
        <w:rPr>
          <w:b/>
          <w:bCs/>
          <w:spacing w:val="-11"/>
        </w:rPr>
        <w:t xml:space="preserve"> </w:t>
      </w:r>
      <w:r w:rsidRPr="00233CB6">
        <w:rPr>
          <w:b/>
          <w:bCs/>
        </w:rPr>
        <w:t>Swansacre Playgroup</w:t>
      </w:r>
      <w:r w:rsidR="0055588B" w:rsidRPr="00233CB6">
        <w:rPr>
          <w:b/>
          <w:bCs/>
          <w:spacing w:val="-7"/>
        </w:rPr>
        <w:t xml:space="preserve"> </w:t>
      </w:r>
      <w:r w:rsidR="0055588B" w:rsidRPr="00233CB6">
        <w:rPr>
          <w:b/>
          <w:bCs/>
        </w:rPr>
        <w:t>follow</w:t>
      </w:r>
      <w:r w:rsidR="0055588B" w:rsidRPr="00233CB6">
        <w:rPr>
          <w:b/>
          <w:bCs/>
          <w:spacing w:val="-10"/>
        </w:rPr>
        <w:t xml:space="preserve"> </w:t>
      </w:r>
      <w:r w:rsidR="0055588B" w:rsidRPr="00233CB6">
        <w:rPr>
          <w:b/>
          <w:bCs/>
        </w:rPr>
        <w:t>the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duty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of</w:t>
      </w:r>
      <w:r w:rsidR="0055588B" w:rsidRPr="00233CB6">
        <w:rPr>
          <w:b/>
          <w:bCs/>
          <w:spacing w:val="-12"/>
        </w:rPr>
        <w:t xml:space="preserve"> </w:t>
      </w:r>
      <w:r w:rsidR="0055588B" w:rsidRPr="00233CB6">
        <w:rPr>
          <w:b/>
          <w:bCs/>
        </w:rPr>
        <w:t>candour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procedure?</w:t>
      </w:r>
    </w:p>
    <w:p w14:paraId="34DCF43E" w14:textId="77777777" w:rsidR="00F9394F" w:rsidRDefault="0055588B">
      <w:pPr>
        <w:pStyle w:val="BodyText"/>
        <w:spacing w:before="180" w:line="259" w:lineRule="auto"/>
        <w:ind w:right="445"/>
        <w:jc w:val="both"/>
      </w:pPr>
      <w:r>
        <w:t>Had any of the events listed above happened, we would have followed the correct procedure. This</w:t>
      </w:r>
      <w:r>
        <w:rPr>
          <w:spacing w:val="-47"/>
        </w:rPr>
        <w:t xml:space="preserve"> </w:t>
      </w:r>
      <w:r>
        <w:t>means we informed the parents affected, apologised to them, and offered to meet with them. We</w:t>
      </w:r>
      <w:r>
        <w:rPr>
          <w:spacing w:val="-47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have reviewed what</w:t>
      </w:r>
      <w:r>
        <w:rPr>
          <w:spacing w:val="-3"/>
        </w:rPr>
        <w:t xml:space="preserve"> </w:t>
      </w:r>
      <w:r>
        <w:t>happened and what</w:t>
      </w:r>
      <w:r>
        <w:rPr>
          <w:spacing w:val="-1"/>
        </w:rPr>
        <w:t xml:space="preserve"> </w:t>
      </w:r>
      <w:r>
        <w:t>went</w:t>
      </w:r>
      <w:r>
        <w:rPr>
          <w:spacing w:val="-3"/>
        </w:rPr>
        <w:t xml:space="preserve"> </w:t>
      </w:r>
      <w:r>
        <w:t>wrong to</w:t>
      </w:r>
      <w:r>
        <w:rPr>
          <w:spacing w:val="-4"/>
        </w:rPr>
        <w:t xml:space="preserve"> </w:t>
      </w:r>
      <w:r>
        <w:t>try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learn</w:t>
      </w:r>
      <w:r>
        <w:rPr>
          <w:spacing w:val="-1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future.</w:t>
      </w:r>
    </w:p>
    <w:p w14:paraId="1B92CCC9" w14:textId="661855F8" w:rsidR="00F9394F" w:rsidRPr="00233CB6" w:rsidRDefault="00233CB6" w:rsidP="00233CB6">
      <w:pPr>
        <w:tabs>
          <w:tab w:val="left" w:pos="314"/>
        </w:tabs>
        <w:spacing w:before="160"/>
        <w:ind w:hanging="313"/>
        <w:rPr>
          <w:b/>
          <w:bCs/>
        </w:rPr>
      </w:pPr>
      <w:r>
        <w:t xml:space="preserve">        </w:t>
      </w:r>
      <w:r w:rsidR="0055588B" w:rsidRPr="00233CB6">
        <w:rPr>
          <w:b/>
          <w:bCs/>
        </w:rPr>
        <w:t>Information</w:t>
      </w:r>
      <w:r w:rsidR="0055588B" w:rsidRPr="00233CB6">
        <w:rPr>
          <w:b/>
          <w:bCs/>
          <w:spacing w:val="-13"/>
        </w:rPr>
        <w:t xml:space="preserve"> </w:t>
      </w:r>
      <w:r w:rsidR="0055588B" w:rsidRPr="00233CB6">
        <w:rPr>
          <w:b/>
          <w:bCs/>
        </w:rPr>
        <w:t>about</w:t>
      </w:r>
      <w:r w:rsidR="0055588B" w:rsidRPr="00233CB6">
        <w:rPr>
          <w:b/>
          <w:bCs/>
          <w:spacing w:val="-10"/>
        </w:rPr>
        <w:t xml:space="preserve"> </w:t>
      </w:r>
      <w:r w:rsidR="0055588B" w:rsidRPr="00233CB6">
        <w:rPr>
          <w:b/>
          <w:bCs/>
        </w:rPr>
        <w:t>our</w:t>
      </w:r>
      <w:r w:rsidR="0055588B" w:rsidRPr="00233CB6">
        <w:rPr>
          <w:b/>
          <w:bCs/>
          <w:spacing w:val="-11"/>
        </w:rPr>
        <w:t xml:space="preserve"> </w:t>
      </w:r>
      <w:r w:rsidR="0055588B" w:rsidRPr="00233CB6">
        <w:rPr>
          <w:b/>
          <w:bCs/>
        </w:rPr>
        <w:t>policies</w:t>
      </w:r>
      <w:r w:rsidR="0055588B" w:rsidRPr="00233CB6">
        <w:rPr>
          <w:b/>
          <w:bCs/>
          <w:spacing w:val="-12"/>
        </w:rPr>
        <w:t xml:space="preserve"> </w:t>
      </w:r>
      <w:r w:rsidR="0055588B" w:rsidRPr="00233CB6">
        <w:rPr>
          <w:b/>
          <w:bCs/>
        </w:rPr>
        <w:t>and</w:t>
      </w:r>
      <w:r w:rsidR="0055588B" w:rsidRPr="00233CB6">
        <w:rPr>
          <w:b/>
          <w:bCs/>
          <w:spacing w:val="-9"/>
        </w:rPr>
        <w:t xml:space="preserve"> </w:t>
      </w:r>
      <w:r w:rsidR="0055588B" w:rsidRPr="00233CB6">
        <w:rPr>
          <w:b/>
          <w:bCs/>
        </w:rPr>
        <w:t>procedures</w:t>
      </w:r>
    </w:p>
    <w:p w14:paraId="69C701D3" w14:textId="6CD7BAC1" w:rsidR="00F9394F" w:rsidRDefault="0055588B">
      <w:pPr>
        <w:pStyle w:val="BodyText"/>
        <w:spacing w:before="180" w:line="259" w:lineRule="auto"/>
        <w:ind w:right="176"/>
      </w:pPr>
      <w:r>
        <w:t xml:space="preserve">Where something has happened that triggers the duty of candour, our staff report this to </w:t>
      </w:r>
      <w:r w:rsidR="00FC0028">
        <w:t xml:space="preserve">the Manager </w:t>
      </w:r>
      <w:r>
        <w:t>who has responsibility for ensuring that the duty of candour procedure is followed. The</w:t>
      </w:r>
      <w:r>
        <w:rPr>
          <w:spacing w:val="1"/>
        </w:rPr>
        <w:t xml:space="preserve"> </w:t>
      </w:r>
      <w:r w:rsidR="00FC0028">
        <w:t>M</w:t>
      </w:r>
      <w:r>
        <w:t>anager</w:t>
      </w:r>
      <w:r>
        <w:rPr>
          <w:spacing w:val="-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Inspectorate.</w:t>
      </w:r>
      <w:r>
        <w:rPr>
          <w:spacing w:val="-2"/>
        </w:rPr>
        <w:t xml:space="preserve"> </w:t>
      </w:r>
      <w:r>
        <w:t>When an incident</w:t>
      </w:r>
    </w:p>
    <w:p w14:paraId="4FD14961" w14:textId="4922E313" w:rsidR="00F9394F" w:rsidRDefault="0055588B">
      <w:pPr>
        <w:pStyle w:val="BodyText"/>
        <w:spacing w:before="41" w:line="259" w:lineRule="auto"/>
        <w:ind w:right="686"/>
      </w:pPr>
      <w:r>
        <w:t xml:space="preserve">has happened, the </w:t>
      </w:r>
      <w:r w:rsidR="00FC0028">
        <w:t>M</w:t>
      </w:r>
      <w:r>
        <w:t>anager and staff set up a learning review. This allows everyone involved to</w:t>
      </w:r>
      <w:r>
        <w:rPr>
          <w:spacing w:val="-47"/>
        </w:rPr>
        <w:t xml:space="preserve"> </w:t>
      </w:r>
      <w:r>
        <w:t>review what happened and identify changes for the future. All new staff learn about the duty of</w:t>
      </w:r>
      <w:r>
        <w:rPr>
          <w:spacing w:val="-47"/>
        </w:rPr>
        <w:t xml:space="preserve"> </w:t>
      </w:r>
      <w:r>
        <w:t>candour at their induction. We know that serious mistakes can be distressing for staff as well as</w:t>
      </w:r>
      <w:r>
        <w:rPr>
          <w:spacing w:val="-47"/>
        </w:rPr>
        <w:t xml:space="preserve"> </w:t>
      </w:r>
      <w:r>
        <w:t xml:space="preserve">people who use </w:t>
      </w:r>
      <w:r w:rsidR="00FC0028">
        <w:t xml:space="preserve">our </w:t>
      </w:r>
      <w:r>
        <w:t xml:space="preserve">care and their families. We have support in place for our staff if they have </w:t>
      </w:r>
      <w:r w:rsidR="00FC0028">
        <w:t xml:space="preserve">been affected </w:t>
      </w:r>
      <w:r w:rsidR="00FC0028">
        <w:rPr>
          <w:spacing w:val="-47"/>
        </w:rPr>
        <w:t xml:space="preserve">      </w:t>
      </w:r>
      <w:r>
        <w:t>by a duty of candour incident. Where parents or children are affected by the duty of</w:t>
      </w:r>
      <w:r>
        <w:rPr>
          <w:spacing w:val="1"/>
        </w:rPr>
        <w:t xml:space="preserve"> </w:t>
      </w:r>
      <w:r>
        <w:t>candour, we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arrangements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to provide</w:t>
      </w:r>
      <w:r>
        <w:rPr>
          <w:spacing w:val="-2"/>
        </w:rPr>
        <w:t xml:space="preserve"> </w:t>
      </w:r>
      <w:r>
        <w:t xml:space="preserve">welfare </w:t>
      </w:r>
      <w:r w:rsidR="00FC0028">
        <w:t>support,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necessary</w:t>
      </w:r>
      <w:r w:rsidR="00FC0028">
        <w:t>.</w:t>
      </w:r>
    </w:p>
    <w:p w14:paraId="5A6E247F" w14:textId="2654F17C" w:rsidR="00FC0028" w:rsidRDefault="00FC0028">
      <w:pPr>
        <w:pStyle w:val="BodyText"/>
        <w:spacing w:before="41" w:line="259" w:lineRule="auto"/>
        <w:ind w:right="686"/>
      </w:pPr>
      <w:r>
        <w:t>In our setting the Manager would notify the current Chairperson of the incident too.</w:t>
      </w:r>
    </w:p>
    <w:p w14:paraId="2AF8F065" w14:textId="77777777" w:rsidR="00F9394F" w:rsidRDefault="0055588B" w:rsidP="00FC0028">
      <w:pPr>
        <w:pStyle w:val="ListParagraph"/>
        <w:tabs>
          <w:tab w:val="left" w:pos="312"/>
        </w:tabs>
        <w:spacing w:before="158" w:line="403" w:lineRule="auto"/>
        <w:ind w:left="100" w:right="6291" w:firstLine="0"/>
      </w:pPr>
      <w:r w:rsidRPr="00FC0028">
        <w:rPr>
          <w:b/>
          <w:bCs/>
        </w:rPr>
        <w:t>What</w:t>
      </w:r>
      <w:r w:rsidRPr="00FC0028">
        <w:rPr>
          <w:b/>
          <w:bCs/>
          <w:spacing w:val="-10"/>
        </w:rPr>
        <w:t xml:space="preserve"> </w:t>
      </w:r>
      <w:r w:rsidRPr="00FC0028">
        <w:rPr>
          <w:b/>
          <w:bCs/>
        </w:rPr>
        <w:t>has</w:t>
      </w:r>
      <w:r w:rsidRPr="00FC0028">
        <w:rPr>
          <w:b/>
          <w:bCs/>
          <w:spacing w:val="-11"/>
        </w:rPr>
        <w:t xml:space="preserve"> </w:t>
      </w:r>
      <w:r w:rsidRPr="00FC0028">
        <w:rPr>
          <w:b/>
          <w:bCs/>
        </w:rPr>
        <w:t>changed</w:t>
      </w:r>
      <w:r w:rsidRPr="00FC0028">
        <w:rPr>
          <w:b/>
          <w:bCs/>
          <w:spacing w:val="-11"/>
        </w:rPr>
        <w:t xml:space="preserve"> </w:t>
      </w:r>
      <w:r w:rsidRPr="00FC0028">
        <w:rPr>
          <w:b/>
          <w:bCs/>
        </w:rPr>
        <w:t>as</w:t>
      </w:r>
      <w:r w:rsidRPr="00FC0028">
        <w:rPr>
          <w:b/>
          <w:bCs/>
          <w:spacing w:val="-12"/>
        </w:rPr>
        <w:t xml:space="preserve"> </w:t>
      </w:r>
      <w:r w:rsidRPr="00FC0028">
        <w:rPr>
          <w:b/>
          <w:bCs/>
        </w:rPr>
        <w:t>a</w:t>
      </w:r>
      <w:r w:rsidRPr="00FC0028">
        <w:rPr>
          <w:b/>
          <w:bCs/>
          <w:spacing w:val="-8"/>
        </w:rPr>
        <w:t xml:space="preserve"> </w:t>
      </w:r>
      <w:r w:rsidRPr="00FC0028">
        <w:rPr>
          <w:b/>
          <w:bCs/>
        </w:rPr>
        <w:t>result?</w:t>
      </w:r>
      <w:r>
        <w:rPr>
          <w:spacing w:val="-47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applicable</w:t>
      </w:r>
    </w:p>
    <w:sectPr w:rsidR="00F9394F">
      <w:footerReference w:type="default" r:id="rId10"/>
      <w:pgSz w:w="11910" w:h="1684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B540D" w14:textId="77777777" w:rsidR="009A1B65" w:rsidRDefault="009A1B65" w:rsidP="00BC5701">
      <w:r>
        <w:separator/>
      </w:r>
    </w:p>
  </w:endnote>
  <w:endnote w:type="continuationSeparator" w:id="0">
    <w:p w14:paraId="5DF46EBE" w14:textId="77777777" w:rsidR="009A1B65" w:rsidRDefault="009A1B65" w:rsidP="00BC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5B2F" w14:textId="77777777" w:rsidR="00BC5701" w:rsidRDefault="00BC5701" w:rsidP="00BC5701">
    <w:pPr>
      <w:jc w:val="center"/>
      <w:rPr>
        <w:rFonts w:ascii="Arial" w:hAnsi="Arial" w:cs="Arial"/>
      </w:rPr>
    </w:pPr>
    <w:r>
      <w:rPr>
        <w:rFonts w:ascii="Arial" w:hAnsi="Arial" w:cs="Arial"/>
      </w:rPr>
      <w:t>Registered Scottish Charity SCIO SC017748</w:t>
    </w:r>
  </w:p>
  <w:p w14:paraId="73C04C31" w14:textId="77777777" w:rsidR="00BC5701" w:rsidRDefault="00BC5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08CA1" w14:textId="77777777" w:rsidR="009A1B65" w:rsidRDefault="009A1B65" w:rsidP="00BC5701">
      <w:r>
        <w:separator/>
      </w:r>
    </w:p>
  </w:footnote>
  <w:footnote w:type="continuationSeparator" w:id="0">
    <w:p w14:paraId="29FA1DCD" w14:textId="77777777" w:rsidR="009A1B65" w:rsidRDefault="009A1B65" w:rsidP="00BC5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A1E1F"/>
    <w:multiLevelType w:val="hybridMultilevel"/>
    <w:tmpl w:val="973414CC"/>
    <w:lvl w:ilvl="0" w:tplc="447E1958">
      <w:start w:val="1"/>
      <w:numFmt w:val="decimal"/>
      <w:lvlText w:val="%1."/>
      <w:lvlJc w:val="left"/>
      <w:pPr>
        <w:ind w:left="820" w:hanging="360"/>
        <w:jc w:val="right"/>
      </w:pPr>
      <w:rPr>
        <w:rFonts w:ascii="Calibri Light" w:eastAsia="Calibri Light" w:hAnsi="Calibri Light" w:cs="Calibri Light" w:hint="default"/>
        <w:w w:val="100"/>
        <w:sz w:val="22"/>
        <w:szCs w:val="22"/>
        <w:lang w:val="en-GB" w:eastAsia="en-US" w:bidi="ar-SA"/>
      </w:rPr>
    </w:lvl>
    <w:lvl w:ilvl="1" w:tplc="9212529A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BCF44E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D6C86F3A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708C1AA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2E98D1AE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948C6060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9EA47718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5538D8EA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83259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4F"/>
    <w:rsid w:val="00136A30"/>
    <w:rsid w:val="00233CB6"/>
    <w:rsid w:val="0055588B"/>
    <w:rsid w:val="006B1CFE"/>
    <w:rsid w:val="009A1B65"/>
    <w:rsid w:val="009E1500"/>
    <w:rsid w:val="009E1F2A"/>
    <w:rsid w:val="00B44664"/>
    <w:rsid w:val="00BC5701"/>
    <w:rsid w:val="00C30913"/>
    <w:rsid w:val="00D67018"/>
    <w:rsid w:val="00F9394F"/>
    <w:rsid w:val="00FB42DC"/>
    <w:rsid w:val="00FC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7271"/>
  <w15:docId w15:val="{67D5BACD-33EB-4FD4-B950-4D22FE75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313" w:hanging="361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BC57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701"/>
    <w:rPr>
      <w:rFonts w:ascii="Calibri Light" w:eastAsia="Calibri Light" w:hAnsi="Calibri Light" w:cs="Calibri Light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C57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701"/>
    <w:rPr>
      <w:rFonts w:ascii="Calibri Light" w:eastAsia="Calibri Light" w:hAnsi="Calibri Light" w:cs="Calibri Ligh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611BA-DC68-4B36-8A3F-A34A3E88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Hannah Kay</dc:creator>
  <cp:lastModifiedBy>Natalie Loughney</cp:lastModifiedBy>
  <cp:revision>3</cp:revision>
  <dcterms:created xsi:type="dcterms:W3CDTF">2023-04-25T10:01:00Z</dcterms:created>
  <dcterms:modified xsi:type="dcterms:W3CDTF">2024-03-18T14:52:00Z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2021-02-17T00:00:00Z</vt:filetime>
  </property>
</Properties>
</file>